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17" w:rsidRDefault="00383317" w:rsidP="00D30D4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Bilag 1</w:t>
      </w:r>
    </w:p>
    <w:p w:rsidR="00383317" w:rsidRPr="00E73BCE" w:rsidRDefault="00383317" w:rsidP="00D30D42">
      <w:pPr>
        <w:rPr>
          <w:rFonts w:ascii="Verdana" w:hAnsi="Verdana"/>
          <w:b/>
          <w:sz w:val="24"/>
          <w:szCs w:val="20"/>
        </w:rPr>
      </w:pPr>
      <w:r w:rsidRPr="00E73BCE">
        <w:rPr>
          <w:rFonts w:ascii="Verdana" w:hAnsi="Verdana"/>
          <w:b/>
          <w:sz w:val="24"/>
          <w:szCs w:val="20"/>
        </w:rPr>
        <w:t>KRAVSPESIFIKASJON – RAMMEAVTALE HOTELL</w:t>
      </w:r>
      <w:r w:rsidR="00667BE2">
        <w:rPr>
          <w:rFonts w:ascii="Verdana" w:hAnsi="Verdana"/>
          <w:b/>
          <w:sz w:val="24"/>
          <w:szCs w:val="20"/>
        </w:rPr>
        <w:t xml:space="preserve">OVERNATTING </w:t>
      </w:r>
    </w:p>
    <w:p w:rsidR="00383317" w:rsidRPr="00E73BCE" w:rsidRDefault="00383317" w:rsidP="00835E76">
      <w:pPr>
        <w:pStyle w:val="Overskrift1"/>
      </w:pPr>
      <w:r w:rsidRPr="00835E76">
        <w:t>Oppdragsgivers</w:t>
      </w:r>
      <w:r w:rsidRPr="00E73BCE">
        <w:t xml:space="preserve"> behov </w:t>
      </w:r>
    </w:p>
    <w:p w:rsidR="00383317" w:rsidRDefault="00383317" w:rsidP="005543D1">
      <w:pPr>
        <w:spacing w:line="240" w:lineRule="auto"/>
        <w:rPr>
          <w:rFonts w:ascii="Verdana" w:hAnsi="Verdana"/>
          <w:sz w:val="20"/>
          <w:szCs w:val="20"/>
        </w:rPr>
      </w:pPr>
      <w:r w:rsidRPr="00102815">
        <w:rPr>
          <w:rFonts w:ascii="Verdana" w:hAnsi="Verdana"/>
          <w:sz w:val="20"/>
          <w:szCs w:val="20"/>
        </w:rPr>
        <w:t xml:space="preserve">Rammeavtalen for </w:t>
      </w:r>
      <w:r w:rsidR="00667BE2">
        <w:rPr>
          <w:rFonts w:ascii="Verdana" w:hAnsi="Verdana"/>
          <w:sz w:val="20"/>
          <w:szCs w:val="20"/>
        </w:rPr>
        <w:t xml:space="preserve">hotellovernatting med frokost </w:t>
      </w:r>
      <w:r w:rsidRPr="00102815">
        <w:rPr>
          <w:rFonts w:ascii="Verdana" w:hAnsi="Verdana"/>
          <w:sz w:val="20"/>
          <w:szCs w:val="20"/>
        </w:rPr>
        <w:t>skal sikre oppdragsgiver nødvendig kapasitet og god kvalitet for overnattinger i forbindelse med de ansattes tjenestereiser.</w:t>
      </w:r>
    </w:p>
    <w:p w:rsidR="00383317" w:rsidRDefault="00127697" w:rsidP="00E73BCE">
      <w:pPr>
        <w:pStyle w:val="Overskrift1"/>
      </w:pPr>
      <w:r>
        <w:t>Krav til hotell</w:t>
      </w:r>
      <w:r w:rsidR="00037F16">
        <w:t>t</w:t>
      </w:r>
      <w:r w:rsidR="004F2328">
        <w:t>jenestene</w:t>
      </w:r>
    </w:p>
    <w:p w:rsidR="003C365F" w:rsidRPr="00102815" w:rsidRDefault="003C365F" w:rsidP="003C365F">
      <w:pPr>
        <w:pStyle w:val="Overskrift2"/>
        <w:numPr>
          <w:ilvl w:val="1"/>
          <w:numId w:val="11"/>
        </w:numPr>
      </w:pPr>
      <w:r>
        <w:t>Generelt</w:t>
      </w:r>
    </w:p>
    <w:p w:rsidR="003C365F" w:rsidRPr="003C365F" w:rsidRDefault="003C365F" w:rsidP="003C365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Overnattingen skal beregnes i standard enkeltrom.</w:t>
      </w:r>
      <w:r w:rsidR="008012E6">
        <w:rPr>
          <w:rFonts w:ascii="Verdana" w:hAnsi="Verdana"/>
          <w:sz w:val="20"/>
          <w:szCs w:val="20"/>
        </w:rPr>
        <w:t xml:space="preserve"> Ved fullbookede enkeltrom skal oppdragsgiver få tildelt dobbeltrom til prisen av enkeltrom, så langt dobbeltrom er tilgjengelig.</w:t>
      </w:r>
      <w:r>
        <w:rPr>
          <w:rFonts w:ascii="Verdana" w:hAnsi="Verdana"/>
          <w:sz w:val="20"/>
          <w:szCs w:val="20"/>
        </w:rPr>
        <w:t xml:space="preserve"> Rommene skal ha eget bad og toalett og prisen skal inkludere frokost. Pris skal oppgis pr. rom. Prisene skal fylles ut i rammeavtalens bilag</w:t>
      </w:r>
      <w:r w:rsidRPr="00CF1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</w:t>
      </w:r>
      <w:r w:rsidRPr="00CF1D6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30526A" w:rsidRDefault="0030526A" w:rsidP="00C26C80">
      <w:pPr>
        <w:pStyle w:val="Overskrift2"/>
        <w:numPr>
          <w:ilvl w:val="1"/>
          <w:numId w:val="11"/>
        </w:numPr>
      </w:pPr>
      <w:r>
        <w:t>Krav til beliggenhet</w:t>
      </w:r>
    </w:p>
    <w:p w:rsidR="0030526A" w:rsidRDefault="0030526A" w:rsidP="0030526A">
      <w:pPr>
        <w:rPr>
          <w:lang w:eastAsia="nb-NO"/>
        </w:rPr>
      </w:pPr>
      <w:r>
        <w:rPr>
          <w:lang w:eastAsia="nb-NO"/>
        </w:rPr>
        <w:t>Rammeavtalen skal dekke hotellovernattinger i følgende områder:</w:t>
      </w:r>
    </w:p>
    <w:p w:rsidR="0030526A" w:rsidRPr="0030526A" w:rsidRDefault="0030526A" w:rsidP="0030526A">
      <w:pPr>
        <w:rPr>
          <w:highlight w:val="yellow"/>
          <w:lang w:eastAsia="nb-NO"/>
        </w:rPr>
      </w:pPr>
      <w:r w:rsidRPr="0030526A">
        <w:rPr>
          <w:highlight w:val="yellow"/>
          <w:lang w:eastAsia="nb-NO"/>
        </w:rPr>
        <w:t>Område/By X:</w:t>
      </w:r>
    </w:p>
    <w:p w:rsidR="0030526A" w:rsidRPr="0030526A" w:rsidRDefault="0030526A" w:rsidP="0030526A">
      <w:pPr>
        <w:rPr>
          <w:highlight w:val="yellow"/>
          <w:lang w:eastAsia="nb-NO"/>
        </w:rPr>
      </w:pPr>
      <w:r w:rsidRPr="0030526A">
        <w:rPr>
          <w:highlight w:val="yellow"/>
          <w:lang w:eastAsia="nb-NO"/>
        </w:rPr>
        <w:t>Område/By Y:</w:t>
      </w:r>
    </w:p>
    <w:p w:rsidR="0030526A" w:rsidRPr="0030526A" w:rsidRDefault="0030526A" w:rsidP="0030526A">
      <w:pPr>
        <w:rPr>
          <w:lang w:eastAsia="nb-NO"/>
        </w:rPr>
      </w:pPr>
      <w:r w:rsidRPr="0030526A">
        <w:rPr>
          <w:highlight w:val="yellow"/>
          <w:lang w:eastAsia="nb-NO"/>
        </w:rPr>
        <w:t>Område/By Z:</w:t>
      </w:r>
    </w:p>
    <w:p w:rsidR="0030526A" w:rsidRDefault="0030526A" w:rsidP="0030526A">
      <w:pPr>
        <w:pStyle w:val="Overskrift2"/>
        <w:numPr>
          <w:ilvl w:val="0"/>
          <w:numId w:val="0"/>
        </w:numPr>
        <w:ind w:left="1080"/>
      </w:pPr>
    </w:p>
    <w:p w:rsidR="00383317" w:rsidRPr="00E73BCE" w:rsidRDefault="00383317" w:rsidP="00E73BCE">
      <w:pPr>
        <w:pStyle w:val="Overskrift2"/>
      </w:pPr>
      <w:r w:rsidRPr="00E73BCE">
        <w:t>Transport</w:t>
      </w:r>
      <w:r>
        <w:t xml:space="preserve"> / Beliggenhet</w:t>
      </w:r>
    </w:p>
    <w:p w:rsidR="00383317" w:rsidRPr="007E2AED" w:rsidRDefault="00383317" w:rsidP="007E2AED">
      <w:pPr>
        <w:spacing w:after="0" w:line="300" w:lineRule="atLeast"/>
        <w:rPr>
          <w:rFonts w:ascii="Verdana" w:hAnsi="Verdana"/>
          <w:sz w:val="20"/>
          <w:szCs w:val="20"/>
          <w:lang w:eastAsia="nb-NO"/>
        </w:rPr>
      </w:pPr>
      <w:r w:rsidRPr="00E73BCE">
        <w:rPr>
          <w:rFonts w:ascii="Verdana" w:hAnsi="Verdana"/>
          <w:sz w:val="20"/>
          <w:szCs w:val="20"/>
          <w:lang w:eastAsia="nb-NO"/>
        </w:rPr>
        <w:t>Hotellet skal gi gjestene informasjon om offentlig kom</w:t>
      </w:r>
      <w:r>
        <w:rPr>
          <w:rFonts w:ascii="Verdana" w:hAnsi="Verdana"/>
          <w:sz w:val="20"/>
          <w:szCs w:val="20"/>
          <w:lang w:eastAsia="nb-NO"/>
        </w:rPr>
        <w:t xml:space="preserve">munikasjon til og fra hotellet. Oversikt over avstand til offentlig kommunikasjon skal fylles inn i </w:t>
      </w:r>
      <w:r w:rsidR="006B1537">
        <w:rPr>
          <w:rFonts w:ascii="Verdana" w:hAnsi="Verdana"/>
          <w:sz w:val="20"/>
          <w:szCs w:val="20"/>
          <w:lang w:eastAsia="nb-NO"/>
        </w:rPr>
        <w:t>rammeavtalens bilag</w:t>
      </w:r>
      <w:r>
        <w:rPr>
          <w:rFonts w:ascii="Verdana" w:hAnsi="Verdana"/>
          <w:sz w:val="20"/>
          <w:szCs w:val="20"/>
          <w:lang w:eastAsia="nb-NO"/>
        </w:rPr>
        <w:t xml:space="preserve"> </w:t>
      </w:r>
      <w:r w:rsidR="00C0426D">
        <w:rPr>
          <w:rFonts w:ascii="Verdana" w:hAnsi="Verdana"/>
          <w:sz w:val="20"/>
          <w:szCs w:val="20"/>
          <w:lang w:eastAsia="nb-NO"/>
        </w:rPr>
        <w:t>2</w:t>
      </w:r>
      <w:r>
        <w:rPr>
          <w:rFonts w:ascii="Verdana" w:hAnsi="Verdana"/>
          <w:sz w:val="20"/>
          <w:szCs w:val="20"/>
          <w:lang w:eastAsia="nb-NO"/>
        </w:rPr>
        <w:t xml:space="preserve">. </w:t>
      </w:r>
    </w:p>
    <w:p w:rsidR="00383317" w:rsidRPr="00E73BCE" w:rsidRDefault="00BF23F1" w:rsidP="00D30D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</w:p>
    <w:p w:rsidR="00383317" w:rsidRPr="00102815" w:rsidRDefault="004F2328" w:rsidP="004F2328">
      <w:pPr>
        <w:pStyle w:val="Overskrift2"/>
      </w:pPr>
      <w:commentRangeStart w:id="0"/>
      <w:r>
        <w:t>U</w:t>
      </w:r>
      <w:r w:rsidR="00A93CC3">
        <w:t>niversell utforming</w:t>
      </w:r>
      <w:r w:rsidR="00A93CC3" w:rsidRPr="00102815">
        <w:t xml:space="preserve"> </w:t>
      </w:r>
    </w:p>
    <w:p w:rsidR="00383317" w:rsidRPr="0021030B" w:rsidRDefault="00383317" w:rsidP="005543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5543D1">
        <w:rPr>
          <w:rFonts w:ascii="Verdana" w:hAnsi="Verdana"/>
          <w:b/>
          <w:sz w:val="20"/>
          <w:szCs w:val="20"/>
        </w:rPr>
        <w:t>Universell utforming:</w:t>
      </w:r>
      <w:commentRangeEnd w:id="0"/>
      <w:r w:rsidR="00820E39">
        <w:rPr>
          <w:rStyle w:val="Merknadsreferanse"/>
        </w:rPr>
        <w:commentReference w:id="0"/>
      </w:r>
    </w:p>
    <w:p w:rsidR="00490EC7" w:rsidRDefault="00490EC7" w:rsidP="00D30D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Hotellet skal være tilpasset allergikere og funksjonshemmede</w:t>
      </w:r>
      <w:r w:rsidR="00BF23F1">
        <w:rPr>
          <w:rFonts w:ascii="Verdana" w:hAnsi="Verdana"/>
          <w:sz w:val="20"/>
          <w:szCs w:val="20"/>
        </w:rPr>
        <w:t xml:space="preserve"> i en slik utstrekning at de tilfredsstiller nedenfor angitte minstekrav.</w:t>
      </w:r>
    </w:p>
    <w:p w:rsidR="002C4136" w:rsidRDefault="002C4136" w:rsidP="004C519A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Hotellet </w:t>
      </w:r>
      <w:r w:rsidR="007F231A">
        <w:rPr>
          <w:rFonts w:ascii="Verdana" w:hAnsi="Verdana"/>
          <w:sz w:val="20"/>
          <w:szCs w:val="20"/>
        </w:rPr>
        <w:t>må</w:t>
      </w:r>
      <w:r>
        <w:rPr>
          <w:rFonts w:ascii="Verdana" w:hAnsi="Verdana"/>
          <w:sz w:val="20"/>
          <w:szCs w:val="20"/>
        </w:rPr>
        <w:t xml:space="preserve"> ha </w:t>
      </w:r>
      <w:r w:rsidR="007F231A">
        <w:rPr>
          <w:rFonts w:ascii="Verdana" w:hAnsi="Verdana"/>
          <w:sz w:val="20"/>
          <w:szCs w:val="20"/>
        </w:rPr>
        <w:t>rom tilpasset rullestolbrukere, ha trinnfritt inngangsparti og trinnfri kommunikasjonsvei.</w:t>
      </w:r>
    </w:p>
    <w:p w:rsidR="007F231A" w:rsidRDefault="00981F73" w:rsidP="004C519A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Rom for allergikere må være </w:t>
      </w:r>
      <w:r w:rsidR="00D42A06">
        <w:rPr>
          <w:rFonts w:ascii="Verdana" w:hAnsi="Verdana"/>
          <w:sz w:val="20"/>
          <w:szCs w:val="20"/>
        </w:rPr>
        <w:t>røykfrie og uten tepper.</w:t>
      </w:r>
    </w:p>
    <w:p w:rsidR="00383317" w:rsidRDefault="00A42E2E" w:rsidP="00D42A0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rammeavtalens bilag 2 skal det oppgis</w:t>
      </w:r>
      <w:r w:rsidR="003833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hvor mange rom som er </w:t>
      </w:r>
      <w:r w:rsidR="00981F73">
        <w:rPr>
          <w:rFonts w:ascii="Verdana" w:hAnsi="Verdana"/>
          <w:sz w:val="20"/>
          <w:szCs w:val="20"/>
        </w:rPr>
        <w:t>oppfyller kravene</w:t>
      </w:r>
      <w:r>
        <w:rPr>
          <w:rFonts w:ascii="Verdana" w:hAnsi="Verdana"/>
          <w:sz w:val="20"/>
          <w:szCs w:val="20"/>
        </w:rPr>
        <w:t xml:space="preserve"> for </w:t>
      </w:r>
      <w:r w:rsidR="00981F73">
        <w:rPr>
          <w:rFonts w:ascii="Verdana" w:hAnsi="Verdana"/>
          <w:sz w:val="20"/>
          <w:szCs w:val="20"/>
        </w:rPr>
        <w:t>rom for henholdsvis</w:t>
      </w:r>
      <w:r>
        <w:rPr>
          <w:rFonts w:ascii="Verdana" w:hAnsi="Verdana"/>
          <w:sz w:val="20"/>
          <w:szCs w:val="20"/>
        </w:rPr>
        <w:t xml:space="preserve"> allergikere og funksjonshemmede.</w:t>
      </w:r>
      <w:r w:rsidR="00F865C1">
        <w:rPr>
          <w:rFonts w:ascii="Verdana" w:hAnsi="Verdana"/>
          <w:sz w:val="20"/>
          <w:szCs w:val="20"/>
        </w:rPr>
        <w:t xml:space="preserve"> Det må angis på hvilken måte rommene er tilrettelagt</w:t>
      </w:r>
      <w:r w:rsidR="00981F73">
        <w:rPr>
          <w:rFonts w:ascii="Verdana" w:hAnsi="Verdana"/>
          <w:sz w:val="20"/>
          <w:szCs w:val="20"/>
        </w:rPr>
        <w:t xml:space="preserve"> for rullestolbrukere</w:t>
      </w:r>
      <w:r w:rsidR="00F865C1">
        <w:rPr>
          <w:rFonts w:ascii="Verdana" w:hAnsi="Verdana"/>
          <w:sz w:val="20"/>
          <w:szCs w:val="20"/>
        </w:rPr>
        <w:t>.</w:t>
      </w:r>
      <w:r w:rsidR="00981F73">
        <w:rPr>
          <w:rFonts w:ascii="Verdana" w:hAnsi="Verdana"/>
          <w:sz w:val="20"/>
          <w:szCs w:val="20"/>
        </w:rPr>
        <w:t xml:space="preserve"> </w:t>
      </w:r>
      <w:r w:rsidR="00E357EF">
        <w:rPr>
          <w:rFonts w:ascii="Verdana" w:hAnsi="Verdana"/>
          <w:sz w:val="20"/>
          <w:szCs w:val="20"/>
        </w:rPr>
        <w:t>Det må også bekreftes at hotellet har (eller vil få innen kontraktsignering) trinnfritt inngangsparti og trinnfri kommunikasjonsvei.</w:t>
      </w:r>
    </w:p>
    <w:p w:rsidR="008012E6" w:rsidRDefault="008012E6" w:rsidP="008012E6">
      <w:pPr>
        <w:pStyle w:val="Overskrift1"/>
      </w:pPr>
      <w:commentRangeStart w:id="1"/>
      <w:r>
        <w:lastRenderedPageBreak/>
        <w:t>Krav med hensyn til miljøbelastningen</w:t>
      </w:r>
      <w:commentRangeEnd w:id="1"/>
      <w:r>
        <w:rPr>
          <w:rStyle w:val="Merknadsreferanse"/>
          <w:rFonts w:ascii="Calibri" w:hAnsi="Calibri"/>
          <w:b w:val="0"/>
          <w:color w:val="auto"/>
        </w:rPr>
        <w:commentReference w:id="1"/>
      </w:r>
    </w:p>
    <w:p w:rsidR="004B2902" w:rsidRPr="004B2902" w:rsidRDefault="008012E6" w:rsidP="008012E6">
      <w:pPr>
        <w:pStyle w:val="Overskrift2"/>
        <w:numPr>
          <w:ilvl w:val="1"/>
          <w:numId w:val="13"/>
        </w:numPr>
      </w:pPr>
      <w:r>
        <w:t>Energibruk</w:t>
      </w:r>
    </w:p>
    <w:p w:rsidR="004B2902" w:rsidRDefault="004B2902" w:rsidP="004B2902">
      <w:pPr>
        <w:rPr>
          <w:rFonts w:ascii="Verdana" w:eastAsia="Calibri" w:hAnsi="Verdana"/>
          <w:sz w:val="20"/>
          <w:szCs w:val="20"/>
        </w:rPr>
      </w:pPr>
      <w:r w:rsidRPr="004B2902">
        <w:rPr>
          <w:rFonts w:ascii="Verdana" w:eastAsia="Calibri" w:hAnsi="Verdana"/>
          <w:sz w:val="20"/>
          <w:szCs w:val="20"/>
        </w:rPr>
        <w:t xml:space="preserve">Hotellet skal ha et gjennomsnittlig maksimalt energiforbruk per gjestedøgn eller per kvadratmeter oppvarmet areal iht. til grenseverdiene som leses av i </w:t>
      </w:r>
      <w:bookmarkStart w:id="2" w:name="_GoBack"/>
      <w:bookmarkEnd w:id="2"/>
      <w:r w:rsidR="002B3337" w:rsidRPr="008F3DC8">
        <w:rPr>
          <w:rFonts w:ascii="Verdana" w:eastAsia="Calibri" w:hAnsi="Verdana"/>
          <w:sz w:val="20"/>
          <w:szCs w:val="20"/>
          <w:highlight w:val="yellow"/>
        </w:rPr>
        <w:t>bilag</w:t>
      </w:r>
      <w:r w:rsidRPr="008F3DC8">
        <w:rPr>
          <w:rFonts w:ascii="Verdana" w:eastAsia="Calibri" w:hAnsi="Verdana"/>
          <w:sz w:val="20"/>
          <w:szCs w:val="20"/>
          <w:highlight w:val="yellow"/>
        </w:rPr>
        <w:t xml:space="preserve"> </w:t>
      </w:r>
      <w:r w:rsidR="002B3337" w:rsidRPr="008F3DC8">
        <w:rPr>
          <w:rFonts w:ascii="Verdana" w:eastAsia="Calibri" w:hAnsi="Verdana"/>
          <w:sz w:val="20"/>
          <w:szCs w:val="20"/>
          <w:highlight w:val="yellow"/>
        </w:rPr>
        <w:t>3</w:t>
      </w:r>
      <w:r w:rsidR="008F3DC8">
        <w:rPr>
          <w:rFonts w:ascii="Verdana" w:eastAsia="Calibri" w:hAnsi="Verdana"/>
          <w:sz w:val="20"/>
          <w:szCs w:val="20"/>
        </w:rPr>
        <w:t xml:space="preserve"> - Grenseverdier energi</w:t>
      </w:r>
      <w:r w:rsidRPr="004B2902">
        <w:rPr>
          <w:rFonts w:ascii="Verdana" w:eastAsia="Calibri" w:hAnsi="Verdana"/>
          <w:sz w:val="20"/>
          <w:szCs w:val="20"/>
        </w:rPr>
        <w:t xml:space="preserve">. Hotellets spesifikke grenseverdi fås gjennom å bestemme hotellets klasse som beskrevet i </w:t>
      </w:r>
      <w:r w:rsidR="002B3337" w:rsidRPr="008F3DC8">
        <w:rPr>
          <w:rFonts w:ascii="Verdana" w:eastAsia="Calibri" w:hAnsi="Verdana"/>
          <w:sz w:val="20"/>
          <w:szCs w:val="20"/>
          <w:highlight w:val="yellow"/>
        </w:rPr>
        <w:t>bilag 3</w:t>
      </w:r>
      <w:r w:rsidRPr="004B2902">
        <w:rPr>
          <w:rFonts w:ascii="Verdana" w:eastAsia="Calibri" w:hAnsi="Verdana"/>
          <w:sz w:val="20"/>
          <w:szCs w:val="20"/>
        </w:rPr>
        <w:t>, lese av i hvilket fylke og kommune hotellet ligger, og deretter kravsnivået til den målestasjon i kommunen som best representerer hotellets plassering og klasse. Hotellets faktiske energiforbruk skal være lavere enn denne verdien.</w:t>
      </w:r>
    </w:p>
    <w:p w:rsidR="000C4038" w:rsidRDefault="00600F6C" w:rsidP="00600F6C">
      <w:pPr>
        <w:rPr>
          <w:rFonts w:ascii="Verdana" w:eastAsia="Calibri" w:hAnsi="Verdana"/>
          <w:sz w:val="20"/>
          <w:szCs w:val="20"/>
        </w:rPr>
      </w:pPr>
      <w:r w:rsidRPr="00600F6C">
        <w:rPr>
          <w:rFonts w:ascii="Verdana" w:eastAsia="Calibri" w:hAnsi="Verdana"/>
          <w:sz w:val="20"/>
          <w:szCs w:val="20"/>
        </w:rPr>
        <w:t xml:space="preserve">For hoteller som har tredjepartssertifisering som Svanemerket, miljøledelsessystemer som Miljøfyrtårn eller ISO-14001, kan </w:t>
      </w:r>
      <w:r>
        <w:rPr>
          <w:rFonts w:ascii="Verdana" w:eastAsia="Calibri" w:hAnsi="Verdana"/>
          <w:sz w:val="20"/>
          <w:szCs w:val="20"/>
        </w:rPr>
        <w:t>denne</w:t>
      </w:r>
      <w:r w:rsidRPr="00600F6C">
        <w:rPr>
          <w:rFonts w:ascii="Verdana" w:eastAsia="Calibri" w:hAnsi="Verdana"/>
          <w:sz w:val="20"/>
          <w:szCs w:val="20"/>
        </w:rPr>
        <w:t xml:space="preserve"> </w:t>
      </w:r>
      <w:r w:rsidR="000C4038">
        <w:rPr>
          <w:rFonts w:ascii="Verdana" w:eastAsia="Calibri" w:hAnsi="Verdana"/>
          <w:sz w:val="20"/>
          <w:szCs w:val="20"/>
        </w:rPr>
        <w:t>benyttes</w:t>
      </w:r>
      <w:r w:rsidRPr="00600F6C">
        <w:rPr>
          <w:rFonts w:ascii="Verdana" w:eastAsia="Calibri" w:hAnsi="Verdana"/>
          <w:sz w:val="20"/>
          <w:szCs w:val="20"/>
        </w:rPr>
        <w:t xml:space="preserve"> som dokumentasjon</w:t>
      </w:r>
      <w:r w:rsidR="000C4038">
        <w:rPr>
          <w:rFonts w:ascii="Verdana" w:eastAsia="Calibri" w:hAnsi="Verdana"/>
          <w:sz w:val="20"/>
          <w:szCs w:val="20"/>
        </w:rPr>
        <w:t xml:space="preserve"> på </w:t>
      </w:r>
      <w:r w:rsidR="004E33EE">
        <w:rPr>
          <w:rFonts w:ascii="Verdana" w:eastAsia="Calibri" w:hAnsi="Verdana"/>
          <w:sz w:val="20"/>
          <w:szCs w:val="20"/>
        </w:rPr>
        <w:t>oppfyllelse</w:t>
      </w:r>
      <w:r w:rsidRPr="00600F6C">
        <w:rPr>
          <w:rFonts w:ascii="Verdana" w:eastAsia="Calibri" w:hAnsi="Verdana"/>
          <w:sz w:val="20"/>
          <w:szCs w:val="20"/>
        </w:rPr>
        <w:t>, under forutsetning av at kravet er dekke</w:t>
      </w:r>
      <w:r>
        <w:rPr>
          <w:rFonts w:ascii="Verdana" w:eastAsia="Calibri" w:hAnsi="Verdana"/>
          <w:sz w:val="20"/>
          <w:szCs w:val="20"/>
        </w:rPr>
        <w:t>t av sertifiseringen.</w:t>
      </w:r>
      <w:r w:rsidR="00EE1D7F">
        <w:rPr>
          <w:rFonts w:ascii="Verdana" w:eastAsia="Calibri" w:hAnsi="Verdana"/>
          <w:sz w:val="20"/>
          <w:szCs w:val="20"/>
        </w:rPr>
        <w:t xml:space="preserve"> Slik sertifisering skal</w:t>
      </w:r>
      <w:r w:rsidR="00946986">
        <w:rPr>
          <w:rFonts w:ascii="Verdana" w:eastAsia="Calibri" w:hAnsi="Verdana"/>
          <w:sz w:val="20"/>
          <w:szCs w:val="20"/>
        </w:rPr>
        <w:t xml:space="preserve"> leveres</w:t>
      </w:r>
      <w:r w:rsidR="00EE1D7F">
        <w:rPr>
          <w:rFonts w:ascii="Verdana" w:eastAsia="Calibri" w:hAnsi="Verdana"/>
          <w:sz w:val="20"/>
          <w:szCs w:val="20"/>
        </w:rPr>
        <w:t xml:space="preserve"> </w:t>
      </w:r>
      <w:r w:rsidR="003A16C9">
        <w:rPr>
          <w:rFonts w:ascii="Verdana" w:eastAsia="Calibri" w:hAnsi="Verdana"/>
          <w:sz w:val="20"/>
          <w:szCs w:val="20"/>
        </w:rPr>
        <w:t>sammen med tilbudet</w:t>
      </w:r>
      <w:r w:rsidR="00EE1D7F">
        <w:rPr>
          <w:rFonts w:ascii="Verdana" w:eastAsia="Calibri" w:hAnsi="Verdana"/>
          <w:sz w:val="20"/>
          <w:szCs w:val="20"/>
        </w:rPr>
        <w:t>.</w:t>
      </w:r>
      <w:r w:rsidR="003A16C9">
        <w:rPr>
          <w:rFonts w:ascii="Verdana" w:eastAsia="Calibri" w:hAnsi="Verdana"/>
          <w:sz w:val="20"/>
          <w:szCs w:val="20"/>
        </w:rPr>
        <w:t xml:space="preserve"> Leverandør </w:t>
      </w:r>
      <w:r w:rsidR="00946986">
        <w:rPr>
          <w:rFonts w:ascii="Verdana" w:eastAsia="Calibri" w:hAnsi="Verdana"/>
          <w:sz w:val="20"/>
          <w:szCs w:val="20"/>
        </w:rPr>
        <w:t>kan årlig be om dokumentasjon på at kravet oppfylles.</w:t>
      </w:r>
    </w:p>
    <w:p w:rsidR="002B3337" w:rsidRDefault="00946986" w:rsidP="004B2902">
      <w:p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Dersom det ikke foreligger noen tredjepartssertifisering aksepteres a</w:t>
      </w:r>
      <w:r w:rsidR="00600F6C" w:rsidRPr="00600F6C">
        <w:rPr>
          <w:rFonts w:ascii="Verdana" w:eastAsia="Calibri" w:hAnsi="Verdana"/>
          <w:sz w:val="20"/>
          <w:szCs w:val="20"/>
        </w:rPr>
        <w:t>nnen egnet dokumentasjon som viser at grenseverdien nås, for eksempel en oversikt over virksomhetens totale årsforbruk av energi (for eksempel elektrisitet og</w:t>
      </w:r>
      <w:r>
        <w:rPr>
          <w:rFonts w:ascii="Verdana" w:eastAsia="Calibri" w:hAnsi="Verdana"/>
          <w:sz w:val="20"/>
          <w:szCs w:val="20"/>
        </w:rPr>
        <w:t xml:space="preserve"> brensel)</w:t>
      </w:r>
      <w:r w:rsidR="00600F6C">
        <w:rPr>
          <w:rFonts w:ascii="Verdana" w:eastAsia="Calibri" w:hAnsi="Verdana"/>
          <w:sz w:val="20"/>
          <w:szCs w:val="20"/>
        </w:rPr>
        <w:t>.</w:t>
      </w:r>
      <w:r w:rsidR="000C4038">
        <w:rPr>
          <w:rFonts w:ascii="Verdana" w:eastAsia="Calibri" w:hAnsi="Verdana"/>
          <w:sz w:val="20"/>
          <w:szCs w:val="20"/>
        </w:rPr>
        <w:t xml:space="preserve"> </w:t>
      </w:r>
      <w:r w:rsidR="00907DBD">
        <w:rPr>
          <w:rFonts w:ascii="Verdana" w:eastAsia="Calibri" w:hAnsi="Verdana"/>
          <w:sz w:val="20"/>
          <w:szCs w:val="20"/>
        </w:rPr>
        <w:t>Leverandør skal legge slik dokumentasjon ved tilbudet. Oppdragsgiver kan årlig kreve dokumentasjon på at kravet oppfylles.</w:t>
      </w:r>
    </w:p>
    <w:p w:rsidR="004C519A" w:rsidRDefault="004C519A" w:rsidP="004C519A">
      <w:pPr>
        <w:pStyle w:val="Overskrift2"/>
      </w:pPr>
      <w:r>
        <w:t>Dosering av oppvaskmiddel</w:t>
      </w:r>
    </w:p>
    <w:p w:rsidR="004C519A" w:rsidRDefault="004C519A" w:rsidP="004C519A">
      <w:pPr>
        <w:rPr>
          <w:rFonts w:ascii="Verdana" w:hAnsi="Verdana"/>
          <w:sz w:val="20"/>
          <w:szCs w:val="20"/>
          <w:lang w:eastAsia="nb-NO"/>
        </w:rPr>
      </w:pPr>
      <w:r>
        <w:rPr>
          <w:rFonts w:ascii="Verdana" w:hAnsi="Verdana"/>
          <w:sz w:val="20"/>
          <w:szCs w:val="20"/>
          <w:lang w:eastAsia="nb-NO"/>
        </w:rPr>
        <w:t>Alle oppvaskmaskiner skal ha automatisk system for dosering av oppvaskmiddel.</w:t>
      </w:r>
      <w:r w:rsidR="004E33EE">
        <w:rPr>
          <w:rFonts w:ascii="Verdana" w:hAnsi="Verdana"/>
          <w:sz w:val="20"/>
          <w:szCs w:val="20"/>
          <w:lang w:eastAsia="nb-NO"/>
        </w:rPr>
        <w:t xml:space="preserve"> </w:t>
      </w:r>
    </w:p>
    <w:p w:rsidR="00DA099D" w:rsidRPr="004C519A" w:rsidRDefault="00DA099D" w:rsidP="00DA099D">
      <w:pPr>
        <w:rPr>
          <w:rFonts w:ascii="Verdana" w:hAnsi="Verdana"/>
          <w:sz w:val="20"/>
          <w:szCs w:val="20"/>
          <w:lang w:eastAsia="nb-NO"/>
        </w:rPr>
      </w:pPr>
      <w:r>
        <w:rPr>
          <w:rFonts w:ascii="Verdana" w:hAnsi="Verdana"/>
          <w:sz w:val="20"/>
          <w:szCs w:val="20"/>
          <w:lang w:eastAsia="nb-NO"/>
        </w:rPr>
        <w:t xml:space="preserve">Leverandøren skal på oppfordring dokumentere at kravet er oppfylt. </w:t>
      </w:r>
      <w:r w:rsidRPr="00DA099D">
        <w:rPr>
          <w:rFonts w:ascii="Verdana" w:hAnsi="Verdana"/>
          <w:sz w:val="20"/>
          <w:szCs w:val="20"/>
          <w:lang w:eastAsia="nb-NO"/>
        </w:rPr>
        <w:t>For hoteller som har tredjepartssertifisering som Svanemerket, miljøledelsessystemer som Miljøfyrtårn eller ISO-14001, kan denne legges ved som dokumentasjon, under forutsetning av at kravet er dekket av sertifis</w:t>
      </w:r>
      <w:r>
        <w:rPr>
          <w:rFonts w:ascii="Verdana" w:hAnsi="Verdana"/>
          <w:sz w:val="20"/>
          <w:szCs w:val="20"/>
          <w:lang w:eastAsia="nb-NO"/>
        </w:rPr>
        <w:t xml:space="preserve">eringen.  </w:t>
      </w:r>
      <w:r w:rsidRPr="00DA099D">
        <w:rPr>
          <w:rFonts w:ascii="Verdana" w:hAnsi="Verdana"/>
          <w:sz w:val="20"/>
          <w:szCs w:val="20"/>
          <w:lang w:eastAsia="nb-NO"/>
        </w:rPr>
        <w:t xml:space="preserve">Annen egnet dokumentasjon som viser </w:t>
      </w:r>
      <w:r w:rsidR="00362467">
        <w:rPr>
          <w:rFonts w:ascii="Verdana" w:hAnsi="Verdana"/>
          <w:sz w:val="20"/>
          <w:szCs w:val="20"/>
          <w:lang w:eastAsia="nb-NO"/>
        </w:rPr>
        <w:t>oppfyllelse av kravet</w:t>
      </w:r>
      <w:r w:rsidRPr="00DA099D">
        <w:rPr>
          <w:rFonts w:ascii="Verdana" w:hAnsi="Verdana"/>
          <w:sz w:val="20"/>
          <w:szCs w:val="20"/>
          <w:lang w:eastAsia="nb-NO"/>
        </w:rPr>
        <w:t xml:space="preserve"> </w:t>
      </w:r>
      <w:r>
        <w:rPr>
          <w:rFonts w:ascii="Verdana" w:hAnsi="Verdana"/>
          <w:sz w:val="20"/>
          <w:szCs w:val="20"/>
          <w:lang w:eastAsia="nb-NO"/>
        </w:rPr>
        <w:t>aksepteres også.</w:t>
      </w:r>
    </w:p>
    <w:p w:rsidR="008012E6" w:rsidRDefault="008012E6" w:rsidP="008012E6">
      <w:pPr>
        <w:pStyle w:val="Overskrift2"/>
      </w:pPr>
      <w:r>
        <w:t>Emballasje</w:t>
      </w:r>
    </w:p>
    <w:p w:rsidR="008012E6" w:rsidRDefault="008012E6" w:rsidP="008012E6">
      <w:pPr>
        <w:rPr>
          <w:rFonts w:ascii="Verdana" w:eastAsia="Calibri" w:hAnsi="Verdana"/>
          <w:sz w:val="20"/>
          <w:szCs w:val="20"/>
          <w:lang w:eastAsia="nb-NO"/>
        </w:rPr>
      </w:pPr>
      <w:r w:rsidRPr="004C519A">
        <w:rPr>
          <w:rFonts w:ascii="Verdana" w:eastAsia="Calibri" w:hAnsi="Verdana"/>
          <w:sz w:val="20"/>
          <w:szCs w:val="20"/>
          <w:lang w:eastAsia="nb-NO"/>
        </w:rPr>
        <w:t>Hotellet skal sikre at deres underleverandører har en ordning for sluttbehandling hvor emballasjen blir tatt hånd om på en miljømessig forsvarlig måte. Dette skal gjøres ved at hotellet tegner kontrollmedlemsskap i Grønt Punkt Norge AS eller</w:t>
      </w:r>
      <w:r w:rsidR="00D404F8" w:rsidRPr="004C519A">
        <w:rPr>
          <w:rFonts w:ascii="Verdana" w:eastAsia="Calibri" w:hAnsi="Verdana"/>
          <w:sz w:val="20"/>
          <w:szCs w:val="20"/>
          <w:lang w:eastAsia="nb-NO"/>
        </w:rPr>
        <w:t xml:space="preserve"> ivaretas på annen forsvarlig måte.</w:t>
      </w:r>
    </w:p>
    <w:p w:rsidR="00362467" w:rsidRDefault="00362467" w:rsidP="008012E6">
      <w:pPr>
        <w:rPr>
          <w:rFonts w:ascii="Verdana" w:eastAsia="Calibri" w:hAnsi="Verdana"/>
          <w:sz w:val="20"/>
          <w:szCs w:val="20"/>
          <w:lang w:eastAsia="nb-NO"/>
        </w:rPr>
      </w:pPr>
      <w:r w:rsidRPr="00362467">
        <w:rPr>
          <w:rFonts w:ascii="Verdana" w:eastAsia="Calibri" w:hAnsi="Verdana"/>
          <w:sz w:val="20"/>
          <w:szCs w:val="20"/>
          <w:lang w:eastAsia="nb-NO"/>
        </w:rPr>
        <w:t xml:space="preserve">Leverandøren skal på oppfordring dokumentere at kravet er oppfylt. For hoteller som har tredjepartssertifisering som Svanemerket, miljøledelsessystemer som Miljøfyrtårn eller ISO-14001, kan denne legges ved som dokumentasjon, under forutsetning av at kravet er dekket av sertifiseringen.  Annen egnet dokumentasjon som viser </w:t>
      </w:r>
      <w:r>
        <w:rPr>
          <w:rFonts w:ascii="Verdana" w:eastAsia="Calibri" w:hAnsi="Verdana"/>
          <w:sz w:val="20"/>
          <w:szCs w:val="20"/>
          <w:lang w:eastAsia="nb-NO"/>
        </w:rPr>
        <w:t>oppfyllelse av kravet</w:t>
      </w:r>
      <w:r w:rsidRPr="00362467">
        <w:rPr>
          <w:rFonts w:ascii="Verdana" w:eastAsia="Calibri" w:hAnsi="Verdana"/>
          <w:sz w:val="20"/>
          <w:szCs w:val="20"/>
          <w:lang w:eastAsia="nb-NO"/>
        </w:rPr>
        <w:t xml:space="preserve"> aksepteres også.</w:t>
      </w:r>
    </w:p>
    <w:p w:rsidR="0087774C" w:rsidRDefault="0087774C" w:rsidP="0087774C">
      <w:pPr>
        <w:pStyle w:val="Overskrift2"/>
      </w:pPr>
      <w:r>
        <w:t>Engangsartikler</w:t>
      </w:r>
    </w:p>
    <w:p w:rsidR="0087774C" w:rsidRDefault="0087774C" w:rsidP="0087774C">
      <w:pPr>
        <w:rPr>
          <w:rFonts w:ascii="Verdana" w:eastAsia="Calibri" w:hAnsi="Verdana"/>
          <w:sz w:val="20"/>
          <w:szCs w:val="20"/>
          <w:lang w:eastAsia="nb-NO"/>
        </w:rPr>
      </w:pPr>
      <w:r w:rsidRPr="0087774C">
        <w:rPr>
          <w:rFonts w:ascii="Verdana" w:eastAsia="Calibri" w:hAnsi="Verdana"/>
          <w:sz w:val="20"/>
          <w:szCs w:val="20"/>
          <w:lang w:eastAsia="nb-NO"/>
        </w:rPr>
        <w:t xml:space="preserve">Engangsartikler (som tallerkener, kopper, glass og bestikk), og porsjons- eller småforpakninger skal ikke brukes i matsalen eller andre serveringssteder (som gjesterom og lobby). </w:t>
      </w:r>
    </w:p>
    <w:p w:rsidR="0087774C" w:rsidRPr="0087774C" w:rsidRDefault="0087774C" w:rsidP="0087774C">
      <w:pPr>
        <w:rPr>
          <w:rFonts w:ascii="Verdana" w:eastAsia="Calibri" w:hAnsi="Verdana"/>
          <w:sz w:val="20"/>
          <w:szCs w:val="20"/>
          <w:lang w:eastAsia="nb-NO"/>
        </w:rPr>
      </w:pPr>
      <w:r w:rsidRPr="0087774C">
        <w:rPr>
          <w:rFonts w:ascii="Verdana" w:eastAsia="Calibri" w:hAnsi="Verdana"/>
          <w:sz w:val="20"/>
          <w:szCs w:val="20"/>
          <w:lang w:eastAsia="nb-NO"/>
        </w:rPr>
        <w:lastRenderedPageBreak/>
        <w:t xml:space="preserve">Unntak: </w:t>
      </w:r>
    </w:p>
    <w:p w:rsidR="0087774C" w:rsidRPr="0087774C" w:rsidRDefault="0087774C" w:rsidP="0087774C">
      <w:pPr>
        <w:rPr>
          <w:rFonts w:ascii="Verdana" w:eastAsia="Calibri" w:hAnsi="Verdana"/>
          <w:sz w:val="20"/>
          <w:szCs w:val="20"/>
          <w:lang w:eastAsia="nb-NO"/>
        </w:rPr>
      </w:pPr>
      <w:r w:rsidRPr="0087774C">
        <w:rPr>
          <w:rFonts w:ascii="Verdana" w:eastAsia="Calibri" w:hAnsi="Verdana"/>
          <w:sz w:val="20"/>
          <w:szCs w:val="20"/>
          <w:lang w:eastAsia="nb-NO"/>
        </w:rPr>
        <w:t xml:space="preserve">• </w:t>
      </w:r>
      <w:proofErr w:type="spellStart"/>
      <w:r w:rsidRPr="0087774C">
        <w:rPr>
          <w:rFonts w:ascii="Verdana" w:eastAsia="Calibri" w:hAnsi="Verdana"/>
          <w:sz w:val="20"/>
          <w:szCs w:val="20"/>
          <w:lang w:eastAsia="nb-NO"/>
        </w:rPr>
        <w:t>Take</w:t>
      </w:r>
      <w:proofErr w:type="spellEnd"/>
      <w:r w:rsidRPr="0087774C">
        <w:rPr>
          <w:rFonts w:ascii="Verdana" w:eastAsia="Calibri" w:hAnsi="Verdana"/>
          <w:sz w:val="20"/>
          <w:szCs w:val="20"/>
          <w:lang w:eastAsia="nb-NO"/>
        </w:rPr>
        <w:t xml:space="preserve"> </w:t>
      </w:r>
      <w:proofErr w:type="spellStart"/>
      <w:r w:rsidRPr="0087774C">
        <w:rPr>
          <w:rFonts w:ascii="Verdana" w:eastAsia="Calibri" w:hAnsi="Verdana"/>
          <w:sz w:val="20"/>
          <w:szCs w:val="20"/>
          <w:lang w:eastAsia="nb-NO"/>
        </w:rPr>
        <w:t>away</w:t>
      </w:r>
      <w:proofErr w:type="spellEnd"/>
      <w:r w:rsidRPr="0087774C">
        <w:rPr>
          <w:rFonts w:ascii="Verdana" w:eastAsia="Calibri" w:hAnsi="Verdana"/>
          <w:sz w:val="20"/>
          <w:szCs w:val="20"/>
          <w:lang w:eastAsia="nb-NO"/>
        </w:rPr>
        <w:t xml:space="preserve">, romservice, catering, uteservering og enkle spiseferdige måltider/fast </w:t>
      </w:r>
      <w:proofErr w:type="spellStart"/>
      <w:r w:rsidRPr="0087774C">
        <w:rPr>
          <w:rFonts w:ascii="Verdana" w:eastAsia="Calibri" w:hAnsi="Verdana"/>
          <w:sz w:val="20"/>
          <w:szCs w:val="20"/>
          <w:lang w:eastAsia="nb-NO"/>
        </w:rPr>
        <w:t>food</w:t>
      </w:r>
      <w:proofErr w:type="spellEnd"/>
    </w:p>
    <w:p w:rsidR="0087774C" w:rsidRPr="0087774C" w:rsidRDefault="0087774C" w:rsidP="0087774C">
      <w:pPr>
        <w:rPr>
          <w:rFonts w:ascii="Verdana" w:eastAsia="Calibri" w:hAnsi="Verdana"/>
          <w:sz w:val="20"/>
          <w:szCs w:val="20"/>
          <w:lang w:eastAsia="nb-NO"/>
        </w:rPr>
      </w:pPr>
      <w:r w:rsidRPr="0087774C">
        <w:rPr>
          <w:rFonts w:ascii="Verdana" w:eastAsia="Calibri" w:hAnsi="Verdana"/>
          <w:sz w:val="20"/>
          <w:szCs w:val="20"/>
          <w:lang w:eastAsia="nb-NO"/>
        </w:rPr>
        <w:t xml:space="preserve">servietter, tannpirkere, søtningsmiddel (ikke sukker) og teposer </w:t>
      </w:r>
    </w:p>
    <w:p w:rsidR="0087774C" w:rsidRPr="0087774C" w:rsidRDefault="0087774C" w:rsidP="0087774C">
      <w:pPr>
        <w:rPr>
          <w:rFonts w:ascii="Verdana" w:eastAsia="Calibri" w:hAnsi="Verdana"/>
          <w:sz w:val="20"/>
          <w:szCs w:val="20"/>
          <w:lang w:eastAsia="nb-NO"/>
        </w:rPr>
      </w:pPr>
      <w:r w:rsidRPr="0087774C">
        <w:rPr>
          <w:rFonts w:ascii="Verdana" w:eastAsia="Calibri" w:hAnsi="Verdana"/>
          <w:sz w:val="20"/>
          <w:szCs w:val="20"/>
          <w:lang w:eastAsia="nb-NO"/>
        </w:rPr>
        <w:t xml:space="preserve">• varer som kun selges i porsjonspakning, f.eks. is, sjokolade og drikkevarer </w:t>
      </w:r>
    </w:p>
    <w:p w:rsidR="0087774C" w:rsidRPr="0087774C" w:rsidRDefault="0087774C" w:rsidP="0087774C">
      <w:pPr>
        <w:rPr>
          <w:rFonts w:ascii="Verdana" w:eastAsia="Calibri" w:hAnsi="Verdana"/>
          <w:sz w:val="20"/>
          <w:szCs w:val="20"/>
          <w:lang w:eastAsia="nb-NO"/>
        </w:rPr>
      </w:pPr>
      <w:r w:rsidRPr="0087774C">
        <w:rPr>
          <w:rFonts w:ascii="Verdana" w:eastAsia="Calibri" w:hAnsi="Verdana"/>
          <w:sz w:val="20"/>
          <w:szCs w:val="20"/>
          <w:lang w:eastAsia="nb-NO"/>
        </w:rPr>
        <w:t>• sugerør og drinkpinner som kun gis ut personlig, f.eks. i barer.</w:t>
      </w:r>
    </w:p>
    <w:p w:rsidR="0087774C" w:rsidRDefault="00362467" w:rsidP="008012E6">
      <w:pPr>
        <w:rPr>
          <w:rFonts w:ascii="Verdana" w:eastAsia="Calibri" w:hAnsi="Verdana"/>
          <w:sz w:val="20"/>
          <w:szCs w:val="20"/>
          <w:lang w:eastAsia="nb-NO"/>
        </w:rPr>
      </w:pPr>
      <w:r w:rsidRPr="00362467">
        <w:rPr>
          <w:rFonts w:ascii="Verdana" w:eastAsia="Calibri" w:hAnsi="Verdana"/>
          <w:sz w:val="20"/>
          <w:szCs w:val="20"/>
          <w:lang w:eastAsia="nb-NO"/>
        </w:rPr>
        <w:t xml:space="preserve">Leverandøren skal på oppfordring dokumentere at kravet er oppfylt. For hoteller som har tredjepartssertifisering som Svanemerket, miljøledelsessystemer som Miljøfyrtårn eller ISO-14001, kan denne legges ved som dokumentasjon, under forutsetning av at kravet er dekket av sertifiseringen.  Annen egnet dokumentasjon som viser </w:t>
      </w:r>
      <w:r>
        <w:rPr>
          <w:rFonts w:ascii="Verdana" w:eastAsia="Calibri" w:hAnsi="Verdana"/>
          <w:sz w:val="20"/>
          <w:szCs w:val="20"/>
          <w:lang w:eastAsia="nb-NO"/>
        </w:rPr>
        <w:t>oppfyllelse av kravet</w:t>
      </w:r>
      <w:r w:rsidRPr="00362467">
        <w:rPr>
          <w:rFonts w:ascii="Verdana" w:eastAsia="Calibri" w:hAnsi="Verdana"/>
          <w:sz w:val="20"/>
          <w:szCs w:val="20"/>
          <w:lang w:eastAsia="nb-NO"/>
        </w:rPr>
        <w:t xml:space="preserve"> aksepteres også.</w:t>
      </w:r>
    </w:p>
    <w:p w:rsidR="004C519A" w:rsidRDefault="004C519A" w:rsidP="004C519A">
      <w:pPr>
        <w:pStyle w:val="Overskrift2"/>
        <w:numPr>
          <w:ilvl w:val="1"/>
          <w:numId w:val="17"/>
        </w:numPr>
      </w:pPr>
      <w:r>
        <w:t>Økologiske mat- og drikkevarer</w:t>
      </w:r>
    </w:p>
    <w:p w:rsidR="004C519A" w:rsidRPr="0029291C" w:rsidRDefault="004C519A" w:rsidP="004C519A">
      <w:pPr>
        <w:rPr>
          <w:rFonts w:ascii="Verdana" w:eastAsia="Calibri" w:hAnsi="Verdana"/>
          <w:sz w:val="20"/>
          <w:szCs w:val="20"/>
        </w:rPr>
      </w:pPr>
      <w:r w:rsidRPr="0029291C">
        <w:rPr>
          <w:rFonts w:ascii="Verdana" w:eastAsia="Calibri" w:hAnsi="Verdana"/>
          <w:sz w:val="20"/>
          <w:szCs w:val="20"/>
        </w:rPr>
        <w:t>Minst 5 prod</w:t>
      </w:r>
      <w:r>
        <w:rPr>
          <w:rFonts w:ascii="Verdana" w:eastAsia="Calibri" w:hAnsi="Verdana"/>
          <w:sz w:val="20"/>
          <w:szCs w:val="20"/>
        </w:rPr>
        <w:t xml:space="preserve">ukter som tilbys i den daglige </w:t>
      </w:r>
      <w:r w:rsidRPr="0029291C">
        <w:rPr>
          <w:rFonts w:ascii="Verdana" w:eastAsia="Calibri" w:hAnsi="Verdana"/>
          <w:sz w:val="20"/>
          <w:szCs w:val="20"/>
        </w:rPr>
        <w:t>frokostserveringen, sk</w:t>
      </w:r>
      <w:r>
        <w:rPr>
          <w:rFonts w:ascii="Verdana" w:eastAsia="Calibri" w:hAnsi="Verdana"/>
          <w:sz w:val="20"/>
          <w:szCs w:val="20"/>
        </w:rPr>
        <w:t xml:space="preserve">al være økologisk produsert (i </w:t>
      </w:r>
      <w:r w:rsidRPr="0029291C">
        <w:rPr>
          <w:rFonts w:ascii="Verdana" w:eastAsia="Calibri" w:hAnsi="Verdana"/>
          <w:sz w:val="20"/>
          <w:szCs w:val="20"/>
        </w:rPr>
        <w:t xml:space="preserve">henhold til </w:t>
      </w:r>
      <w:proofErr w:type="spellStart"/>
      <w:r w:rsidRPr="0029291C">
        <w:rPr>
          <w:rFonts w:ascii="Verdana" w:eastAsia="Calibri" w:hAnsi="Verdana"/>
          <w:sz w:val="20"/>
          <w:szCs w:val="20"/>
        </w:rPr>
        <w:t>økologiforskriften</w:t>
      </w:r>
      <w:proofErr w:type="spellEnd"/>
      <w:r w:rsidRPr="0029291C">
        <w:rPr>
          <w:rFonts w:ascii="Verdana" w:eastAsia="Calibri" w:hAnsi="Verdana"/>
          <w:sz w:val="20"/>
          <w:szCs w:val="20"/>
        </w:rPr>
        <w:t xml:space="preserve">*(produkter produsert </w:t>
      </w:r>
      <w:r>
        <w:rPr>
          <w:rFonts w:ascii="Verdana" w:eastAsia="Calibri" w:hAnsi="Verdana"/>
          <w:sz w:val="20"/>
          <w:szCs w:val="20"/>
        </w:rPr>
        <w:t xml:space="preserve">i </w:t>
      </w:r>
      <w:r w:rsidRPr="0029291C">
        <w:rPr>
          <w:rFonts w:ascii="Verdana" w:eastAsia="Calibri" w:hAnsi="Verdana"/>
          <w:sz w:val="20"/>
          <w:szCs w:val="20"/>
        </w:rPr>
        <w:t>Norge) eller (EF) 834</w:t>
      </w:r>
      <w:r>
        <w:rPr>
          <w:rFonts w:ascii="Verdana" w:eastAsia="Calibri" w:hAnsi="Verdana"/>
          <w:sz w:val="20"/>
          <w:szCs w:val="20"/>
        </w:rPr>
        <w:t xml:space="preserve">/2007** (produkter produsert i </w:t>
      </w:r>
      <w:r w:rsidRPr="0029291C">
        <w:rPr>
          <w:rFonts w:ascii="Verdana" w:eastAsia="Calibri" w:hAnsi="Verdana"/>
          <w:sz w:val="20"/>
          <w:szCs w:val="20"/>
        </w:rPr>
        <w:t xml:space="preserve">andre land)). </w:t>
      </w:r>
    </w:p>
    <w:p w:rsidR="002521B9" w:rsidRDefault="004C519A" w:rsidP="00D42A06">
      <w:p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 </w:t>
      </w:r>
      <w:r w:rsidRPr="0029291C">
        <w:rPr>
          <w:rFonts w:ascii="Verdana" w:eastAsia="Calibri" w:hAnsi="Verdana"/>
          <w:sz w:val="20"/>
          <w:szCs w:val="20"/>
        </w:rPr>
        <w:t>*Forskrift om økol</w:t>
      </w:r>
      <w:r>
        <w:rPr>
          <w:rFonts w:ascii="Verdana" w:eastAsia="Calibri" w:hAnsi="Verdana"/>
          <w:sz w:val="20"/>
          <w:szCs w:val="20"/>
        </w:rPr>
        <w:t xml:space="preserve">ogisk produksjon og merking av </w:t>
      </w:r>
      <w:r w:rsidRPr="0029291C">
        <w:rPr>
          <w:rFonts w:ascii="Verdana" w:eastAsia="Calibri" w:hAnsi="Verdana"/>
          <w:sz w:val="20"/>
          <w:szCs w:val="20"/>
        </w:rPr>
        <w:t>ø</w:t>
      </w:r>
      <w:r>
        <w:rPr>
          <w:rFonts w:ascii="Verdana" w:eastAsia="Calibri" w:hAnsi="Verdana"/>
          <w:sz w:val="20"/>
          <w:szCs w:val="20"/>
        </w:rPr>
        <w:t xml:space="preserve">kologiske landbruksprodukter og næringsmidler av 28.oktober 2005 nr. 1103 </w:t>
      </w:r>
      <w:r w:rsidRPr="0029291C">
        <w:rPr>
          <w:rFonts w:ascii="Verdana" w:eastAsia="Calibri" w:hAnsi="Verdana"/>
          <w:sz w:val="20"/>
          <w:szCs w:val="20"/>
        </w:rPr>
        <w:t>**Rådsforordning (E</w:t>
      </w:r>
      <w:r>
        <w:rPr>
          <w:rFonts w:ascii="Verdana" w:eastAsia="Calibri" w:hAnsi="Verdana"/>
          <w:sz w:val="20"/>
          <w:szCs w:val="20"/>
        </w:rPr>
        <w:t xml:space="preserve">F) 834/2007 av 28.juni 2007 om </w:t>
      </w:r>
      <w:r w:rsidRPr="0029291C">
        <w:rPr>
          <w:rFonts w:ascii="Verdana" w:eastAsia="Calibri" w:hAnsi="Verdana"/>
          <w:sz w:val="20"/>
          <w:szCs w:val="20"/>
        </w:rPr>
        <w:t>økologisk produ</w:t>
      </w:r>
      <w:r>
        <w:rPr>
          <w:rFonts w:ascii="Verdana" w:eastAsia="Calibri" w:hAnsi="Verdana"/>
          <w:sz w:val="20"/>
          <w:szCs w:val="20"/>
        </w:rPr>
        <w:t xml:space="preserve">ksjon og merking av økologiske </w:t>
      </w:r>
      <w:r w:rsidRPr="0029291C">
        <w:rPr>
          <w:rFonts w:ascii="Verdana" w:eastAsia="Calibri" w:hAnsi="Verdana"/>
          <w:sz w:val="20"/>
          <w:szCs w:val="20"/>
        </w:rPr>
        <w:t>produkter og om opph</w:t>
      </w:r>
      <w:r>
        <w:rPr>
          <w:rFonts w:ascii="Verdana" w:eastAsia="Calibri" w:hAnsi="Verdana"/>
          <w:sz w:val="20"/>
          <w:szCs w:val="20"/>
        </w:rPr>
        <w:t xml:space="preserve">evelse av forordning (EØF) nr. </w:t>
      </w:r>
      <w:r w:rsidRPr="0029291C">
        <w:rPr>
          <w:rFonts w:ascii="Verdana" w:eastAsia="Calibri" w:hAnsi="Verdana"/>
          <w:sz w:val="20"/>
          <w:szCs w:val="20"/>
        </w:rPr>
        <w:t>2092/91</w:t>
      </w:r>
    </w:p>
    <w:p w:rsidR="004C519A" w:rsidRPr="004C519A" w:rsidRDefault="004C519A" w:rsidP="00D42A06">
      <w:pPr>
        <w:rPr>
          <w:rFonts w:ascii="Verdana" w:eastAsia="Calibri" w:hAnsi="Verdana"/>
          <w:sz w:val="20"/>
          <w:szCs w:val="20"/>
        </w:rPr>
      </w:pPr>
    </w:p>
    <w:p w:rsidR="00383317" w:rsidRDefault="00383317" w:rsidP="0013676B">
      <w:pPr>
        <w:pStyle w:val="Overskrift1"/>
      </w:pPr>
      <w:r>
        <w:t>Fasiliteter</w:t>
      </w:r>
    </w:p>
    <w:p w:rsidR="00383317" w:rsidRDefault="00383317" w:rsidP="004B0C32">
      <w:pPr>
        <w:rPr>
          <w:rFonts w:ascii="Verdana" w:hAnsi="Verdana"/>
          <w:sz w:val="20"/>
          <w:szCs w:val="20"/>
        </w:rPr>
      </w:pPr>
      <w:r w:rsidRPr="00E32359">
        <w:rPr>
          <w:rFonts w:ascii="Verdana" w:hAnsi="Verdana"/>
          <w:sz w:val="20"/>
          <w:szCs w:val="20"/>
        </w:rPr>
        <w:t>Som en del av tildelingskriteriet “kvalitet” vil oppdragsgiver legge vekt på</w:t>
      </w:r>
      <w:r>
        <w:rPr>
          <w:rFonts w:ascii="Verdana" w:hAnsi="Verdana"/>
          <w:sz w:val="20"/>
          <w:szCs w:val="20"/>
        </w:rPr>
        <w:t xml:space="preserve"> hotellets og rommenes fasiliteter. Leverandøren skal derfor </w:t>
      </w:r>
      <w:r w:rsidRPr="004B6E6B">
        <w:rPr>
          <w:rFonts w:ascii="Verdana" w:hAnsi="Verdana"/>
          <w:sz w:val="20"/>
          <w:szCs w:val="20"/>
        </w:rPr>
        <w:t>opplyse om fasiliteter ved de ulike hotellene som tilbys som en del av avtalen. Herunder skal det opplyses om generelle fasiliteter, romfasiliteter og tilgjengelige tjenester ved hotellene.</w:t>
      </w:r>
      <w:r w:rsidR="00B74552">
        <w:rPr>
          <w:rFonts w:ascii="Verdana" w:hAnsi="Verdana"/>
          <w:sz w:val="20"/>
          <w:szCs w:val="20"/>
        </w:rPr>
        <w:t xml:space="preserve"> Denne informasjonen </w:t>
      </w:r>
      <w:r w:rsidR="008C1731">
        <w:rPr>
          <w:rFonts w:ascii="Verdana" w:hAnsi="Verdana"/>
          <w:sz w:val="20"/>
          <w:szCs w:val="20"/>
        </w:rPr>
        <w:t xml:space="preserve">oppgis i </w:t>
      </w:r>
      <w:r w:rsidR="006B1537">
        <w:rPr>
          <w:rFonts w:ascii="Verdana" w:hAnsi="Verdana"/>
          <w:sz w:val="20"/>
          <w:szCs w:val="20"/>
          <w:lang w:eastAsia="nb-NO"/>
        </w:rPr>
        <w:t xml:space="preserve">rammeavtalens bilag </w:t>
      </w:r>
      <w:r w:rsidR="00F865C1">
        <w:rPr>
          <w:rFonts w:ascii="Verdana" w:hAnsi="Verdana"/>
          <w:sz w:val="20"/>
          <w:szCs w:val="20"/>
          <w:lang w:eastAsia="nb-NO"/>
        </w:rPr>
        <w:t>2</w:t>
      </w:r>
      <w:r w:rsidR="006B1537">
        <w:rPr>
          <w:rFonts w:ascii="Verdana" w:hAnsi="Verdana"/>
          <w:sz w:val="20"/>
          <w:szCs w:val="20"/>
          <w:lang w:eastAsia="nb-NO"/>
        </w:rPr>
        <w:t>.</w:t>
      </w:r>
      <w:r w:rsidRPr="004B6E6B">
        <w:rPr>
          <w:rFonts w:ascii="Verdana" w:hAnsi="Verdana"/>
          <w:sz w:val="20"/>
          <w:szCs w:val="20"/>
        </w:rPr>
        <w:t xml:space="preserve"> </w:t>
      </w:r>
      <w:r w:rsidRPr="00E32359">
        <w:rPr>
          <w:rFonts w:ascii="Verdana" w:hAnsi="Verdana"/>
          <w:sz w:val="20"/>
          <w:szCs w:val="20"/>
        </w:rPr>
        <w:t xml:space="preserve"> </w:t>
      </w:r>
    </w:p>
    <w:p w:rsidR="00383317" w:rsidRDefault="00383317" w:rsidP="00EF0F37">
      <w:pPr>
        <w:pStyle w:val="Overskrift1"/>
      </w:pPr>
      <w:r>
        <w:t>Avbestillings</w:t>
      </w:r>
      <w:r w:rsidR="00E444DA">
        <w:t>vilkår</w:t>
      </w:r>
    </w:p>
    <w:p w:rsidR="004C519A" w:rsidRPr="004C519A" w:rsidRDefault="004C519A" w:rsidP="004C519A">
      <w:pPr>
        <w:rPr>
          <w:rFonts w:ascii="Verdana" w:hAnsi="Verdana"/>
          <w:sz w:val="20"/>
          <w:szCs w:val="20"/>
        </w:rPr>
      </w:pPr>
      <w:r w:rsidRPr="004C519A">
        <w:rPr>
          <w:rFonts w:ascii="Verdana" w:hAnsi="Verdana"/>
          <w:sz w:val="20"/>
          <w:szCs w:val="20"/>
        </w:rPr>
        <w:t>Oppdragsgiver skal kunne avbestille et hvert avrop på rammeavtalen frem til klokken 15.00 dagen før ankomstdag. Avbestillinger etter dette kan faktureres for ett gjestedøgn, i henhold til avtalte pris, med mindre noe annet er avtalt for det enkelte avropet.</w:t>
      </w:r>
    </w:p>
    <w:p w:rsidR="00383317" w:rsidRPr="00FB2966" w:rsidRDefault="004C519A" w:rsidP="00EF0F37">
      <w:pPr>
        <w:rPr>
          <w:rFonts w:ascii="Verdana" w:hAnsi="Verdana"/>
          <w:sz w:val="20"/>
          <w:szCs w:val="20"/>
        </w:rPr>
      </w:pPr>
      <w:r w:rsidRPr="004C519A">
        <w:rPr>
          <w:rFonts w:ascii="Verdana" w:hAnsi="Verdana"/>
          <w:sz w:val="20"/>
          <w:szCs w:val="20"/>
        </w:rPr>
        <w:t>Ved «</w:t>
      </w:r>
      <w:proofErr w:type="spellStart"/>
      <w:r w:rsidRPr="004C519A">
        <w:rPr>
          <w:rFonts w:ascii="Verdana" w:hAnsi="Verdana"/>
          <w:sz w:val="20"/>
          <w:szCs w:val="20"/>
        </w:rPr>
        <w:t>no</w:t>
      </w:r>
      <w:proofErr w:type="spellEnd"/>
      <w:r w:rsidRPr="004C519A">
        <w:rPr>
          <w:rFonts w:ascii="Verdana" w:hAnsi="Verdana"/>
          <w:sz w:val="20"/>
          <w:szCs w:val="20"/>
        </w:rPr>
        <w:t>-show» kan leverandør fakturere for ett døgn i henhold til avtalt pris.</w:t>
      </w:r>
    </w:p>
    <w:sectPr w:rsidR="00383317" w:rsidRPr="00FB2966" w:rsidSect="007D02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Forfatter" w:initials="A">
    <w:p w:rsidR="00946986" w:rsidRDefault="00946986">
      <w:pPr>
        <w:pStyle w:val="Merknadstekst"/>
      </w:pPr>
      <w:r>
        <w:rPr>
          <w:rStyle w:val="Merknadsreferanse"/>
        </w:rPr>
        <w:annotationRef/>
      </w:r>
      <w:r>
        <w:t xml:space="preserve">Kravet slettes dersom universell utforming benyttes som et tildelingskriterium. I områder hvor det er få potensielle leverandører som vil oppfylle disse kravene vil det kunne være mer hensiktsmessig å benytte universell utforming som et </w:t>
      </w:r>
      <w:r w:rsidRPr="008452F5">
        <w:t>tildelingskriterium</w:t>
      </w:r>
      <w:r>
        <w:t>. Dette for å sørge for at det blir reell konkurranse om kontrakten.</w:t>
      </w:r>
    </w:p>
  </w:comment>
  <w:comment w:id="1" w:author="Forfatter" w:initials="A">
    <w:p w:rsidR="00946986" w:rsidRDefault="00946986">
      <w:pPr>
        <w:pStyle w:val="Merknadstekst"/>
      </w:pPr>
      <w:r>
        <w:rPr>
          <w:rStyle w:val="Merknadsreferanse"/>
        </w:rPr>
        <w:annotationRef/>
      </w:r>
      <w:r>
        <w:t xml:space="preserve">I områder hvor det er god konkurranse i markedet kan det stilles flere miljørelaterte krav til tjenesten. Se anskaffelser.no for veiledning for miljøbevisst anskaffelse av hotelltjenester. </w:t>
      </w:r>
      <w:hyperlink r:id="rId1" w:history="1">
        <w:r w:rsidRPr="007A307A">
          <w:rPr>
            <w:rStyle w:val="Hyperkobling"/>
          </w:rPr>
          <w:t>http://anskaffelser.no/tema/miljo/produkt-og-tjenesteomraader/hotelltjenester</w:t>
        </w:r>
      </w:hyperlink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86" w:rsidRDefault="00946986" w:rsidP="008C2FF6">
      <w:pPr>
        <w:spacing w:after="0" w:line="240" w:lineRule="auto"/>
      </w:pPr>
      <w:r>
        <w:separator/>
      </w:r>
    </w:p>
  </w:endnote>
  <w:endnote w:type="continuationSeparator" w:id="0">
    <w:p w:rsidR="00946986" w:rsidRDefault="00946986" w:rsidP="008C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86" w:rsidRDefault="00946986" w:rsidP="008C2FF6">
      <w:pPr>
        <w:spacing w:after="0" w:line="240" w:lineRule="auto"/>
      </w:pPr>
      <w:r>
        <w:separator/>
      </w:r>
    </w:p>
  </w:footnote>
  <w:footnote w:type="continuationSeparator" w:id="0">
    <w:p w:rsidR="00946986" w:rsidRDefault="00946986" w:rsidP="008C2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817"/>
    <w:multiLevelType w:val="hybridMultilevel"/>
    <w:tmpl w:val="F7006E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4012B"/>
    <w:multiLevelType w:val="hybridMultilevel"/>
    <w:tmpl w:val="096C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F165B"/>
    <w:multiLevelType w:val="hybridMultilevel"/>
    <w:tmpl w:val="8BCC8E52"/>
    <w:lvl w:ilvl="0" w:tplc="5B4E18E6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275A2B"/>
    <w:multiLevelType w:val="hybridMultilevel"/>
    <w:tmpl w:val="EB4EB6FC"/>
    <w:lvl w:ilvl="0" w:tplc="34E0FA82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372E4"/>
    <w:multiLevelType w:val="hybridMultilevel"/>
    <w:tmpl w:val="D114A6D2"/>
    <w:lvl w:ilvl="0" w:tplc="4E267E0E">
      <w:numFmt w:val="bullet"/>
      <w:lvlText w:val="•"/>
      <w:lvlJc w:val="left"/>
      <w:pPr>
        <w:ind w:left="720" w:hanging="360"/>
      </w:pPr>
      <w:rPr>
        <w:rFonts w:ascii="Calibri" w:eastAsia="SimSu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279C7"/>
    <w:multiLevelType w:val="hybridMultilevel"/>
    <w:tmpl w:val="0EF2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00C4D"/>
    <w:multiLevelType w:val="multilevel"/>
    <w:tmpl w:val="3AE26EA4"/>
    <w:lvl w:ilvl="0">
      <w:start w:val="1"/>
      <w:numFmt w:val="decimal"/>
      <w:pStyle w:val="Overskrift1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pStyle w:val="Overskrift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7">
    <w:nsid w:val="4A777ED5"/>
    <w:multiLevelType w:val="hybridMultilevel"/>
    <w:tmpl w:val="F0162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E39A3"/>
    <w:multiLevelType w:val="multilevel"/>
    <w:tmpl w:val="30B88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7CF4F0C"/>
    <w:multiLevelType w:val="multilevel"/>
    <w:tmpl w:val="73E0C3C4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90C1CF4"/>
    <w:multiLevelType w:val="hybridMultilevel"/>
    <w:tmpl w:val="3BA48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0D42"/>
    <w:rsid w:val="00037F16"/>
    <w:rsid w:val="00063A39"/>
    <w:rsid w:val="000817E3"/>
    <w:rsid w:val="0009715E"/>
    <w:rsid w:val="000C02A3"/>
    <w:rsid w:val="000C1D2A"/>
    <w:rsid w:val="000C4038"/>
    <w:rsid w:val="000D53C1"/>
    <w:rsid w:val="00102815"/>
    <w:rsid w:val="00127697"/>
    <w:rsid w:val="0013676B"/>
    <w:rsid w:val="001779B9"/>
    <w:rsid w:val="001B2776"/>
    <w:rsid w:val="001F5340"/>
    <w:rsid w:val="0021030B"/>
    <w:rsid w:val="00230E70"/>
    <w:rsid w:val="00240581"/>
    <w:rsid w:val="00251C2E"/>
    <w:rsid w:val="002521B9"/>
    <w:rsid w:val="002637B4"/>
    <w:rsid w:val="002750C3"/>
    <w:rsid w:val="002911F1"/>
    <w:rsid w:val="002970D1"/>
    <w:rsid w:val="002A4564"/>
    <w:rsid w:val="002B3337"/>
    <w:rsid w:val="002C4136"/>
    <w:rsid w:val="002D1456"/>
    <w:rsid w:val="002F42A6"/>
    <w:rsid w:val="0030125D"/>
    <w:rsid w:val="0030526A"/>
    <w:rsid w:val="003555A3"/>
    <w:rsid w:val="00362467"/>
    <w:rsid w:val="00373262"/>
    <w:rsid w:val="00382A1D"/>
    <w:rsid w:val="00383317"/>
    <w:rsid w:val="00386AEE"/>
    <w:rsid w:val="003A16C9"/>
    <w:rsid w:val="003C365F"/>
    <w:rsid w:val="003D2E95"/>
    <w:rsid w:val="003E281F"/>
    <w:rsid w:val="00400D35"/>
    <w:rsid w:val="004347B2"/>
    <w:rsid w:val="00447C66"/>
    <w:rsid w:val="00457FBD"/>
    <w:rsid w:val="004673C1"/>
    <w:rsid w:val="00490EC7"/>
    <w:rsid w:val="004B0C32"/>
    <w:rsid w:val="004B2902"/>
    <w:rsid w:val="004B6E6B"/>
    <w:rsid w:val="004C519A"/>
    <w:rsid w:val="004E33EE"/>
    <w:rsid w:val="004E642A"/>
    <w:rsid w:val="004F2328"/>
    <w:rsid w:val="00531C33"/>
    <w:rsid w:val="005543D1"/>
    <w:rsid w:val="0057115F"/>
    <w:rsid w:val="005D42D3"/>
    <w:rsid w:val="005E78E4"/>
    <w:rsid w:val="00600F6C"/>
    <w:rsid w:val="006040E0"/>
    <w:rsid w:val="00604D48"/>
    <w:rsid w:val="00611454"/>
    <w:rsid w:val="00641A9E"/>
    <w:rsid w:val="0065162F"/>
    <w:rsid w:val="00667BE2"/>
    <w:rsid w:val="00697FB6"/>
    <w:rsid w:val="006B01A3"/>
    <w:rsid w:val="006B1537"/>
    <w:rsid w:val="006B5A8B"/>
    <w:rsid w:val="007120C8"/>
    <w:rsid w:val="00712DC1"/>
    <w:rsid w:val="00724AFE"/>
    <w:rsid w:val="00743071"/>
    <w:rsid w:val="0075456F"/>
    <w:rsid w:val="007A71DA"/>
    <w:rsid w:val="007C1CC1"/>
    <w:rsid w:val="007C225C"/>
    <w:rsid w:val="007D0296"/>
    <w:rsid w:val="007E28DA"/>
    <w:rsid w:val="007E2AED"/>
    <w:rsid w:val="007E7B86"/>
    <w:rsid w:val="007F231A"/>
    <w:rsid w:val="008012E6"/>
    <w:rsid w:val="008074FA"/>
    <w:rsid w:val="0081444F"/>
    <w:rsid w:val="00820E39"/>
    <w:rsid w:val="00835E76"/>
    <w:rsid w:val="008452F5"/>
    <w:rsid w:val="008466B6"/>
    <w:rsid w:val="008739DC"/>
    <w:rsid w:val="00877316"/>
    <w:rsid w:val="0087774C"/>
    <w:rsid w:val="00896017"/>
    <w:rsid w:val="008C1731"/>
    <w:rsid w:val="008C240B"/>
    <w:rsid w:val="008C2FF6"/>
    <w:rsid w:val="008E0B8A"/>
    <w:rsid w:val="008F3DC8"/>
    <w:rsid w:val="00904485"/>
    <w:rsid w:val="00905FDF"/>
    <w:rsid w:val="00907DBD"/>
    <w:rsid w:val="00943E1E"/>
    <w:rsid w:val="00946986"/>
    <w:rsid w:val="00976290"/>
    <w:rsid w:val="00981F73"/>
    <w:rsid w:val="009A556B"/>
    <w:rsid w:val="009A7974"/>
    <w:rsid w:val="009D3CE5"/>
    <w:rsid w:val="009E4696"/>
    <w:rsid w:val="009F4A50"/>
    <w:rsid w:val="00A00A76"/>
    <w:rsid w:val="00A01ADC"/>
    <w:rsid w:val="00A07F49"/>
    <w:rsid w:val="00A20ED1"/>
    <w:rsid w:val="00A23A29"/>
    <w:rsid w:val="00A42727"/>
    <w:rsid w:val="00A42E2E"/>
    <w:rsid w:val="00A43D36"/>
    <w:rsid w:val="00A705B2"/>
    <w:rsid w:val="00A8229A"/>
    <w:rsid w:val="00A93CC3"/>
    <w:rsid w:val="00AF00B0"/>
    <w:rsid w:val="00B173F4"/>
    <w:rsid w:val="00B20B9B"/>
    <w:rsid w:val="00B74552"/>
    <w:rsid w:val="00BA2145"/>
    <w:rsid w:val="00BA7D42"/>
    <w:rsid w:val="00BD7EAC"/>
    <w:rsid w:val="00BF23F1"/>
    <w:rsid w:val="00BF6D13"/>
    <w:rsid w:val="00C0426D"/>
    <w:rsid w:val="00C07438"/>
    <w:rsid w:val="00C13D30"/>
    <w:rsid w:val="00C23B41"/>
    <w:rsid w:val="00C26C80"/>
    <w:rsid w:val="00C301A9"/>
    <w:rsid w:val="00C424A8"/>
    <w:rsid w:val="00C53E6F"/>
    <w:rsid w:val="00C71D0B"/>
    <w:rsid w:val="00C833EF"/>
    <w:rsid w:val="00CF1D62"/>
    <w:rsid w:val="00D239C6"/>
    <w:rsid w:val="00D30D42"/>
    <w:rsid w:val="00D404F8"/>
    <w:rsid w:val="00D42A06"/>
    <w:rsid w:val="00D523AF"/>
    <w:rsid w:val="00D540CB"/>
    <w:rsid w:val="00D957C4"/>
    <w:rsid w:val="00DA099D"/>
    <w:rsid w:val="00DA24F3"/>
    <w:rsid w:val="00DA613A"/>
    <w:rsid w:val="00DB4CC1"/>
    <w:rsid w:val="00E32359"/>
    <w:rsid w:val="00E357EF"/>
    <w:rsid w:val="00E444DA"/>
    <w:rsid w:val="00E511A4"/>
    <w:rsid w:val="00E606AF"/>
    <w:rsid w:val="00E73BCE"/>
    <w:rsid w:val="00EC2AC8"/>
    <w:rsid w:val="00EC50AF"/>
    <w:rsid w:val="00EE1D7F"/>
    <w:rsid w:val="00EF0F37"/>
    <w:rsid w:val="00F017BA"/>
    <w:rsid w:val="00F03187"/>
    <w:rsid w:val="00F2351A"/>
    <w:rsid w:val="00F36A1B"/>
    <w:rsid w:val="00F37572"/>
    <w:rsid w:val="00F40981"/>
    <w:rsid w:val="00F7445D"/>
    <w:rsid w:val="00F85630"/>
    <w:rsid w:val="00F865C1"/>
    <w:rsid w:val="00F96276"/>
    <w:rsid w:val="00FB086B"/>
    <w:rsid w:val="00FB2966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73BCE"/>
    <w:pPr>
      <w:numPr>
        <w:numId w:val="7"/>
      </w:numPr>
      <w:outlineLvl w:val="0"/>
    </w:pPr>
    <w:rPr>
      <w:rFonts w:ascii="Verdana" w:hAnsi="Verdana"/>
      <w:b/>
      <w:color w:val="000000"/>
      <w:szCs w:val="20"/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E73BCE"/>
    <w:pPr>
      <w:keepNext/>
      <w:numPr>
        <w:ilvl w:val="1"/>
        <w:numId w:val="7"/>
      </w:numPr>
      <w:spacing w:before="240" w:after="60" w:line="300" w:lineRule="atLeast"/>
      <w:outlineLvl w:val="1"/>
    </w:pPr>
    <w:rPr>
      <w:rFonts w:ascii="Verdana" w:eastAsia="SimSun" w:hAnsi="Verdana" w:cs="Arial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sid w:val="00E73BCE"/>
    <w:rPr>
      <w:rFonts w:ascii="Verdana" w:eastAsia="Times New Roman" w:hAnsi="Verdana"/>
      <w:b/>
      <w:color w:val="000000"/>
      <w:sz w:val="22"/>
      <w:lang w:eastAsia="en-US"/>
    </w:rPr>
  </w:style>
  <w:style w:type="character" w:customStyle="1" w:styleId="Overskrift2Tegn">
    <w:name w:val="Overskrift 2 Tegn"/>
    <w:link w:val="Overskrift2"/>
    <w:uiPriority w:val="9"/>
    <w:locked/>
    <w:rsid w:val="00E73BCE"/>
    <w:rPr>
      <w:rFonts w:ascii="Verdana" w:hAnsi="Verdana" w:cs="Arial"/>
      <w:b/>
      <w:bCs/>
    </w:rPr>
  </w:style>
  <w:style w:type="paragraph" w:styleId="Listeavsnitt">
    <w:name w:val="List Paragraph"/>
    <w:basedOn w:val="Normal"/>
    <w:uiPriority w:val="34"/>
    <w:qFormat/>
    <w:rsid w:val="0081444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A8229A"/>
    <w:rPr>
      <w:rFonts w:ascii="Tahoma" w:eastAsia="Times New Roman" w:hAnsi="Tahoma" w:cs="Tahoma"/>
      <w:sz w:val="16"/>
      <w:szCs w:val="16"/>
      <w:lang w:val="nb-NO" w:eastAsia="en-US"/>
    </w:rPr>
  </w:style>
  <w:style w:type="character" w:styleId="Merknadsreferanse">
    <w:name w:val="annotation reference"/>
    <w:uiPriority w:val="99"/>
    <w:semiHidden/>
    <w:unhideWhenUsed/>
    <w:rsid w:val="009A7974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A797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locked/>
    <w:rsid w:val="009A7974"/>
    <w:rPr>
      <w:rFonts w:ascii="Calibri" w:eastAsia="Times New Roman" w:hAnsi="Calibri" w:cs="Times New Roman"/>
      <w:sz w:val="20"/>
      <w:szCs w:val="20"/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797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sid w:val="009A7974"/>
    <w:rPr>
      <w:rFonts w:ascii="Calibri" w:eastAsia="Times New Roman" w:hAnsi="Calibri" w:cs="Times New Roman"/>
      <w:b/>
      <w:bCs/>
      <w:sz w:val="20"/>
      <w:szCs w:val="20"/>
      <w:lang w:val="nb-NO" w:eastAsia="en-US"/>
    </w:rPr>
  </w:style>
  <w:style w:type="table" w:styleId="Tabellrutenett">
    <w:name w:val="Table Grid"/>
    <w:basedOn w:val="Vanligtabell"/>
    <w:uiPriority w:val="59"/>
    <w:rsid w:val="0055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8C2F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FF6"/>
    <w:rPr>
      <w:rFonts w:eastAsia="Times New Roman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C2F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FF6"/>
    <w:rPr>
      <w:rFonts w:eastAsia="Times New Roman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70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anskaffelser.no/tema/miljo/produkt-og-tjenesteomraader/hotelltjeneste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5202</Characters>
  <Application>Microsoft Office Word</Application>
  <DocSecurity>4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2014-03-28T10:02:00Z</dcterms:created>
  <dcterms:modified xsi:type="dcterms:W3CDTF">2014-03-28T10:02:00Z</dcterms:modified>
</cp:coreProperties>
</file>